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D19" w:rsidRDefault="00BC6D19" w:rsidP="00D405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   программа    </w:t>
      </w:r>
      <w:proofErr w:type="gramStart"/>
      <w:r>
        <w:rPr>
          <w:rFonts w:ascii="Times New Roman" w:hAnsi="Times New Roman"/>
          <w:sz w:val="24"/>
          <w:szCs w:val="24"/>
        </w:rPr>
        <w:t>на  уровне</w:t>
      </w:r>
      <w:proofErr w:type="gramEnd"/>
      <w:r>
        <w:rPr>
          <w:rFonts w:ascii="Times New Roman" w:hAnsi="Times New Roman"/>
          <w:sz w:val="24"/>
          <w:szCs w:val="24"/>
        </w:rPr>
        <w:t xml:space="preserve">  среднего  общего  образования  по  литературе  для  обучающихся  11  класса   общеобразовательной  организации составлена на основе :                                                                                                                                                                                                                      </w:t>
      </w:r>
    </w:p>
    <w:p w:rsidR="00BC6D19" w:rsidRDefault="00D405AA" w:rsidP="00D405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C6D19">
        <w:rPr>
          <w:rFonts w:ascii="Times New Roman" w:hAnsi="Times New Roman"/>
          <w:sz w:val="24"/>
          <w:szCs w:val="24"/>
        </w:rPr>
        <w:t>Федерального Закона «Об образовании в Российской Федерации» №273-ФЗ от 29 декабря 2012 года;                                                                  -</w:t>
      </w:r>
      <w:r>
        <w:rPr>
          <w:rFonts w:ascii="Times New Roman" w:hAnsi="Times New Roman"/>
          <w:sz w:val="24"/>
          <w:szCs w:val="24"/>
        </w:rPr>
        <w:t>--</w:t>
      </w:r>
      <w:r w:rsidR="00BC6D19">
        <w:rPr>
          <w:rFonts w:ascii="Times New Roman" w:hAnsi="Times New Roman"/>
          <w:sz w:val="24"/>
          <w:szCs w:val="24"/>
        </w:rPr>
        <w:t>Федерального базисного учебного плана 2004 (ФБУП-2004) среднего общего образования;                                                                                              -</w:t>
      </w:r>
      <w:r>
        <w:rPr>
          <w:rFonts w:ascii="Times New Roman" w:hAnsi="Times New Roman"/>
          <w:sz w:val="24"/>
          <w:szCs w:val="24"/>
        </w:rPr>
        <w:t>-</w:t>
      </w:r>
      <w:r w:rsidR="00BC6D19">
        <w:rPr>
          <w:rFonts w:ascii="Times New Roman" w:hAnsi="Times New Roman"/>
          <w:sz w:val="24"/>
          <w:szCs w:val="24"/>
        </w:rPr>
        <w:t>Примерной программы  среднего  общего образования по литературе, М.: Просвещение 2012;                                                                                         -</w:t>
      </w:r>
      <w:r>
        <w:rPr>
          <w:rFonts w:ascii="Times New Roman" w:hAnsi="Times New Roman"/>
          <w:sz w:val="24"/>
          <w:szCs w:val="24"/>
        </w:rPr>
        <w:t>-</w:t>
      </w:r>
      <w:r w:rsidR="00BC6D19">
        <w:rPr>
          <w:rFonts w:ascii="Times New Roman" w:hAnsi="Times New Roman"/>
          <w:sz w:val="24"/>
          <w:szCs w:val="24"/>
        </w:rPr>
        <w:t xml:space="preserve">Письма Министерства общего и профессионального образования Ростовской области от 28.10.2015 №24-4.1.1.-6587-м «О рабочих программах учебных предметов»;                                                                                                                                                                                                            </w:t>
      </w:r>
    </w:p>
    <w:p w:rsidR="00BC6D19" w:rsidRDefault="00D405AA" w:rsidP="00D405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t>-</w:t>
      </w:r>
      <w:r w:rsidR="00BC6D19">
        <w:rPr>
          <w:rFonts w:ascii="Times New Roman" w:hAnsi="Times New Roman"/>
          <w:sz w:val="24"/>
          <w:szCs w:val="24"/>
        </w:rPr>
        <w:t>Концепции преподавания русского языка и литературы в Российской Федерации утверждённой Распоряжением Правительства Российской Федерации от 9 апреля  2016 года №</w:t>
      </w:r>
      <w:r w:rsidR="00BC6D19">
        <w:rPr>
          <w:rFonts w:ascii="Times New Roman" w:hAnsi="Times New Roman"/>
          <w:sz w:val="24"/>
          <w:szCs w:val="24"/>
        </w:rPr>
        <w:tab/>
        <w:t xml:space="preserve">637-р;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-</w:t>
      </w:r>
      <w:r w:rsidR="00BC6D19">
        <w:rPr>
          <w:rFonts w:ascii="Times New Roman" w:hAnsi="Times New Roman"/>
          <w:sz w:val="24"/>
          <w:szCs w:val="24"/>
        </w:rPr>
        <w:t xml:space="preserve">Примерной  программы  среднего общего образования по литературе для 10 – 11 классов. Сухих И.С. Москва. Издательский центр </w:t>
      </w:r>
      <w:proofErr w:type="spellStart"/>
      <w:r w:rsidR="00BC6D19">
        <w:rPr>
          <w:rFonts w:ascii="Times New Roman" w:hAnsi="Times New Roman"/>
          <w:sz w:val="24"/>
          <w:szCs w:val="24"/>
        </w:rPr>
        <w:t>Акаде</w:t>
      </w:r>
      <w:proofErr w:type="spellEnd"/>
    </w:p>
    <w:p w:rsidR="00BC6D19" w:rsidRDefault="00BC6D19" w:rsidP="002E0DF0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мия,2012г.                                                                                                                                                                                                                                        </w:t>
      </w:r>
      <w:r w:rsidRPr="00B45D43">
        <w:rPr>
          <w:rFonts w:ascii="Times New Roman" w:hAnsi="Times New Roman"/>
          <w:sz w:val="24"/>
          <w:szCs w:val="24"/>
        </w:rPr>
        <w:t>-</w:t>
      </w:r>
      <w:r w:rsidR="00D405AA" w:rsidRPr="00B45D43">
        <w:rPr>
          <w:rFonts w:ascii="Times New Roman" w:hAnsi="Times New Roman"/>
          <w:sz w:val="24"/>
          <w:szCs w:val="24"/>
        </w:rPr>
        <w:t>-</w:t>
      </w:r>
      <w:r w:rsidRPr="00B45D43">
        <w:rPr>
          <w:rFonts w:ascii="Times New Roman" w:hAnsi="Times New Roman"/>
          <w:sz w:val="24"/>
          <w:szCs w:val="24"/>
        </w:rPr>
        <w:t>Учебника Литература. 11  класс (базовый уровень) Сухих И.Н.  . В 2-х ч. – М.: Издательский центр Академия; Фил</w:t>
      </w:r>
      <w:r w:rsidR="00B45D43">
        <w:rPr>
          <w:rFonts w:ascii="Times New Roman" w:hAnsi="Times New Roman"/>
          <w:sz w:val="24"/>
          <w:szCs w:val="24"/>
        </w:rPr>
        <w:t>ологический факультет СПБГУ,2016</w:t>
      </w:r>
      <w:r w:rsidRPr="00B45D43">
        <w:rPr>
          <w:rFonts w:ascii="Times New Roman" w:hAnsi="Times New Roman"/>
          <w:sz w:val="24"/>
          <w:szCs w:val="24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6D19" w:rsidRDefault="00BC6D19" w:rsidP="002E0DF0">
      <w:pPr>
        <w:spacing w:after="0"/>
        <w:ind w:firstLine="708"/>
        <w:jc w:val="both"/>
        <w:rPr>
          <w:rFonts w:eastAsia="Arial Unicode MS"/>
          <w:b/>
        </w:rPr>
      </w:pPr>
      <w:r w:rsidRPr="00D229FD">
        <w:rPr>
          <w:rFonts w:ascii="Times New Roman" w:hAnsi="Times New Roman"/>
          <w:sz w:val="24"/>
        </w:rPr>
        <w:t xml:space="preserve">Согласно учебному плану МБОУ </w:t>
      </w:r>
      <w:proofErr w:type="gramStart"/>
      <w:r w:rsidRPr="00D229FD">
        <w:rPr>
          <w:rFonts w:ascii="Times New Roman" w:hAnsi="Times New Roman"/>
          <w:sz w:val="24"/>
        </w:rPr>
        <w:t xml:space="preserve">« </w:t>
      </w:r>
      <w:proofErr w:type="spellStart"/>
      <w:r w:rsidRPr="00D229FD">
        <w:rPr>
          <w:rFonts w:ascii="Times New Roman" w:hAnsi="Times New Roman"/>
          <w:sz w:val="24"/>
        </w:rPr>
        <w:t>Шебалинская</w:t>
      </w:r>
      <w:proofErr w:type="spellEnd"/>
      <w:proofErr w:type="gramEnd"/>
      <w:r w:rsidRPr="00D229FD">
        <w:rPr>
          <w:rFonts w:ascii="Times New Roman" w:hAnsi="Times New Roman"/>
          <w:sz w:val="24"/>
        </w:rPr>
        <w:t xml:space="preserve"> СОШ им. В.И.Фомичева»   на изучение литера</w:t>
      </w:r>
      <w:r w:rsidR="00F75B8F">
        <w:rPr>
          <w:rFonts w:ascii="Times New Roman" w:hAnsi="Times New Roman"/>
          <w:sz w:val="24"/>
        </w:rPr>
        <w:t>туры в 11</w:t>
      </w:r>
      <w:r>
        <w:rPr>
          <w:rFonts w:ascii="Times New Roman" w:hAnsi="Times New Roman"/>
          <w:sz w:val="24"/>
        </w:rPr>
        <w:t xml:space="preserve"> классе отводится 3 часа в неделю, 1</w:t>
      </w:r>
      <w:r w:rsidRPr="00D229FD">
        <w:rPr>
          <w:rFonts w:ascii="Times New Roman" w:hAnsi="Times New Roman"/>
          <w:sz w:val="24"/>
        </w:rPr>
        <w:t>0</w:t>
      </w:r>
      <w:r w:rsidR="00F75B8F">
        <w:rPr>
          <w:rFonts w:ascii="Times New Roman" w:hAnsi="Times New Roman"/>
          <w:sz w:val="24"/>
        </w:rPr>
        <w:t>2 часа</w:t>
      </w:r>
      <w:r w:rsidRPr="00D229FD">
        <w:rPr>
          <w:rFonts w:ascii="Times New Roman" w:hAnsi="Times New Roman"/>
          <w:sz w:val="24"/>
        </w:rPr>
        <w:t xml:space="preserve"> в год</w:t>
      </w:r>
      <w:r>
        <w:rPr>
          <w:rFonts w:ascii="Times New Roman" w:hAnsi="Times New Roman"/>
          <w:sz w:val="24"/>
        </w:rPr>
        <w:t>.</w:t>
      </w:r>
    </w:p>
    <w:p w:rsidR="00BC6D19" w:rsidRDefault="00BC6D19" w:rsidP="00BC6D19">
      <w:pPr>
        <w:pStyle w:val="a6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На необходимом (базовом) уровне: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–осознанно воспринимать и понимать фольклорный текст; различать фольклорные и литературные произведения, обращаться к пословицам, 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поговоркам, фольклорным образам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–выделять нравственную проблематику фольклорных текстов как основу для развития представлений о нравственном идеале </w:t>
      </w:r>
      <w:proofErr w:type="gramStart"/>
      <w:r>
        <w:rPr>
          <w:rFonts w:ascii="Times New Roman" w:hAnsi="Times New Roman"/>
          <w:sz w:val="24"/>
          <w:szCs w:val="24"/>
        </w:rPr>
        <w:t>народа,  для</w:t>
      </w:r>
      <w:proofErr w:type="gramEnd"/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формирования представлений о русском национальном характере;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–видеть черты русского национального характера в героях русских сказок, видеть черты национального характера других народов в героях народного эпоса;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–выбирать фольклорные произведения для самостоятельного чтения;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–использовать малые фольклорные жанры в своих устных и письменных высказываниях;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–выразительно читать сказки, соблюдая соответствующую интонацию «устного высказывания»;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–пересказывать сказки, используя в своей речи художественные приёмы, характерные для народных сказок;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–выявлять в сказках характерные художественные приемы и на этой основе определять жанровую разновидность сказки, отличать литературную сказку от фольклорной;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–осознанно воспринимать художественное произведение в единстве формы и содержания;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–адекватно понимать художественный текст и давать его смысловой анализ, интерпретировать прочитанное, отбирать произведения для чтения;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–воспринимать художественный текст как произведение искусства;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–определять для себя цели чтения художественной литературы, выбирать произведения для самостоятельного чтения;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–выявлять и интерпретировать авторскую позицию, определять своё отношение к ней, и на этой основе формировать собственные ценностные ориентации;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–определять актуальность произведений для читателей разных поколений и вступать в диалог с другими читателями;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–создавать собственный текст аналитического и интерпретирующего характера в различных форматах;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повышенном уровне: 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–сравнивать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–сочинять сказку (в том числе и по пословице), былину и/или придумывать сюжетные линии;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–сравнивать произведения героического эпоса разных народов, определять черты национального характера;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–устанавливать связи между фольклорными произведениями разных народов на уровне тематики, проблематики, образов (по принципу сходства и различия);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–видеть элементы поэтики художественного текста, их художественную и смысловую функцию;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–сопоставлять «чужие» тексты интерпретирующего характера, аргументировано оценивать их;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–оценивать интерпретацию художественного текста, созданную средствами других искусств;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–сопоставлять произведения русской и мировой литературы, самостоятельно (или под руководством учителя) определяя линии сопоставления, выбирая аспект для сопоставительного анализа;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–осуществлять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проект.</w:t>
      </w:r>
    </w:p>
    <w:p w:rsidR="00BC6D19" w:rsidRDefault="00BC6D19" w:rsidP="00BC6D19">
      <w:pPr>
        <w:pStyle w:val="a6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Результаты изучения курса «Литература»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 личностно ориентированного подходов; на овладение учащимися знаниями, формирующими их мировоззрение, духовно-нравственные качества и эстетический вкус, на овладение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</w:p>
    <w:p w:rsidR="00BC6D19" w:rsidRDefault="00BC6D19" w:rsidP="00BC6D19">
      <w:pPr>
        <w:pStyle w:val="a7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tbl>
      <w:tblPr>
        <w:tblW w:w="1460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11937"/>
      </w:tblGrid>
      <w:tr w:rsidR="00BC6D19" w:rsidTr="00537270">
        <w:trPr>
          <w:trHeight w:val="361"/>
        </w:trPr>
        <w:tc>
          <w:tcPr>
            <w:tcW w:w="2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D19" w:rsidRDefault="00BC6D19" w:rsidP="00242993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19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D19" w:rsidRDefault="00BC6D19" w:rsidP="00242993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</w:tr>
      <w:tr w:rsidR="00BC6D19" w:rsidTr="00537270">
        <w:trPr>
          <w:trHeight w:val="276"/>
        </w:trPr>
        <w:tc>
          <w:tcPr>
            <w:tcW w:w="2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C6D19" w:rsidRDefault="00BC6D19" w:rsidP="00242993">
            <w:pPr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</w:rPr>
            </w:pPr>
          </w:p>
        </w:tc>
        <w:tc>
          <w:tcPr>
            <w:tcW w:w="119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C6D19" w:rsidRDefault="00BC6D19" w:rsidP="00242993">
            <w:pPr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</w:rPr>
            </w:pPr>
          </w:p>
        </w:tc>
      </w:tr>
      <w:tr w:rsidR="00BC6D19" w:rsidTr="00537270">
        <w:trPr>
          <w:trHeight w:val="193"/>
        </w:trPr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D19" w:rsidRDefault="00D405AA" w:rsidP="00D405AA">
            <w:pPr>
              <w:pStyle w:val="a5"/>
              <w:spacing w:after="0"/>
            </w:pPr>
            <w:r w:rsidRPr="00BD7AC4">
              <w:rPr>
                <w:b/>
              </w:rPr>
              <w:t xml:space="preserve">Введение </w:t>
            </w:r>
          </w:p>
        </w:tc>
        <w:tc>
          <w:tcPr>
            <w:tcW w:w="1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D19" w:rsidRPr="0084290E" w:rsidRDefault="0084290E" w:rsidP="00537270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</w:rPr>
            </w:pPr>
            <w:proofErr w:type="spellStart"/>
            <w:proofErr w:type="gramStart"/>
            <w:r w:rsidRPr="00D8782D">
              <w:rPr>
                <w:rFonts w:ascii="Times New Roman" w:hAnsi="Times New Roman"/>
                <w:bCs/>
              </w:rPr>
              <w:t>Двадцатыйвек:начала</w:t>
            </w:r>
            <w:proofErr w:type="spellEnd"/>
            <w:proofErr w:type="gramEnd"/>
            <w:r w:rsidRPr="00D8782D">
              <w:rPr>
                <w:rFonts w:ascii="Times New Roman" w:hAnsi="Times New Roman"/>
                <w:bCs/>
              </w:rPr>
              <w:t xml:space="preserve"> и концы (хронология исторических событий ХХ века). Литература ХХ века: летопись эпохи. </w:t>
            </w:r>
            <w:r w:rsidRPr="00D8782D">
              <w:rPr>
                <w:rFonts w:ascii="Times New Roman" w:hAnsi="Times New Roman"/>
              </w:rPr>
              <w:t>Особенности литературного процесса рубежа веков.</w:t>
            </w:r>
          </w:p>
        </w:tc>
      </w:tr>
      <w:tr w:rsidR="00BC6D19" w:rsidTr="00537270">
        <w:trPr>
          <w:trHeight w:val="41"/>
        </w:trPr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D19" w:rsidRPr="0084290E" w:rsidRDefault="00D405AA" w:rsidP="0084290E">
            <w:pPr>
              <w:pStyle w:val="a5"/>
              <w:spacing w:before="0" w:beforeAutospacing="0" w:after="0"/>
            </w:pPr>
            <w:r w:rsidRPr="0084290E">
              <w:t>Серебряный век: лики модернизма (1890-1910-е)</w:t>
            </w:r>
          </w:p>
        </w:tc>
        <w:tc>
          <w:tcPr>
            <w:tcW w:w="1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D19" w:rsidRDefault="0084290E" w:rsidP="005372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D8782D">
              <w:rPr>
                <w:rFonts w:ascii="Times New Roman" w:hAnsi="Times New Roman"/>
              </w:rPr>
              <w:t>Серебряный век: ренессанс или упадок? О</w:t>
            </w:r>
            <w:r w:rsidRPr="00D8782D">
              <w:rPr>
                <w:rFonts w:ascii="Times New Roman" w:hAnsi="Times New Roman"/>
                <w:color w:val="000000"/>
              </w:rPr>
              <w:t xml:space="preserve">бщая характеристика и основные представители эпохи. </w:t>
            </w:r>
            <w:r w:rsidRPr="00D8782D">
              <w:rPr>
                <w:rFonts w:ascii="Times New Roman" w:hAnsi="Times New Roman"/>
                <w:iCs/>
                <w:color w:val="000000"/>
                <w:spacing w:val="-3"/>
              </w:rPr>
              <w:t xml:space="preserve"> Серебряный век </w:t>
            </w:r>
            <w:r w:rsidRPr="00D8782D">
              <w:rPr>
                <w:rFonts w:ascii="Times New Roman" w:hAnsi="Times New Roman"/>
                <w:color w:val="000000"/>
                <w:spacing w:val="-3"/>
              </w:rPr>
              <w:t xml:space="preserve">в узком </w:t>
            </w:r>
            <w:r w:rsidRPr="00D8782D">
              <w:rPr>
                <w:rFonts w:ascii="Times New Roman" w:hAnsi="Times New Roman"/>
                <w:color w:val="000000"/>
                <w:spacing w:val="4"/>
              </w:rPr>
              <w:t xml:space="preserve">и </w:t>
            </w:r>
            <w:proofErr w:type="spellStart"/>
            <w:r w:rsidRPr="00D8782D">
              <w:rPr>
                <w:rFonts w:ascii="Times New Roman" w:hAnsi="Times New Roman"/>
                <w:color w:val="000000"/>
                <w:spacing w:val="4"/>
              </w:rPr>
              <w:t>широком</w:t>
            </w:r>
            <w:r w:rsidRPr="0084290E">
              <w:rPr>
                <w:rFonts w:ascii="Times New Roman" w:hAnsi="Times New Roman"/>
                <w:color w:val="000000"/>
                <w:spacing w:val="4"/>
              </w:rPr>
              <w:t>Серебряный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 век: ренессанс или упадок? Общая характеристика и основные представители эпохи.  Серебряный век в узком и широком смысле слова. Философские и эстетические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пред¬посылки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. Декаданс –  модернизм – авангард.  Символизм как литературное направление. Символизм: искусство Иного. Теория и практика; европейские истоки и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нацио¬нальное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 своеобразие; идея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двоемирия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 и обновление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художествен¬ного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 языка. Два поколения русских символистов. Старшие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сим¬волисты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. В.Я. Брюсов: конструктор русского символизма. Анализ стихотворений В.Брюсова «Творчество», «Город» и др.  К. Бальмонт и А. Белый: два поколения русских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символистов.Акмеизм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: искусство Этого. Полемика с символизмом; состав поэтической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груп¬пы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 (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А.Ахматова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>, О. Мандельштам, С. Городецкий и др.); предметно</w:t>
            </w:r>
            <w:r>
              <w:rPr>
                <w:rFonts w:ascii="Times New Roman" w:hAnsi="Times New Roman"/>
                <w:color w:val="000000"/>
                <w:spacing w:val="4"/>
              </w:rPr>
              <w:t xml:space="preserve">сть как художественный </w:t>
            </w:r>
            <w:proofErr w:type="spellStart"/>
            <w:r>
              <w:rPr>
                <w:rFonts w:ascii="Times New Roman" w:hAnsi="Times New Roman"/>
                <w:color w:val="000000"/>
                <w:spacing w:val="4"/>
              </w:rPr>
              <w:t>принцип.</w:t>
            </w:r>
            <w:r w:rsidRPr="0084290E">
              <w:rPr>
                <w:rFonts w:ascii="Times New Roman" w:hAnsi="Times New Roman"/>
                <w:color w:val="000000"/>
                <w:spacing w:val="4"/>
              </w:rPr>
              <w:t>Н.С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>. Гумилев: заблудившийся конквистадор. Н. Гумилев как  теоретик и практик акмеизма («Капитаны», «Жираф», «Мои читател</w:t>
            </w:r>
            <w:r>
              <w:rPr>
                <w:rFonts w:ascii="Times New Roman" w:hAnsi="Times New Roman"/>
                <w:color w:val="000000"/>
                <w:spacing w:val="4"/>
              </w:rPr>
              <w:t>и», «</w:t>
            </w:r>
            <w:proofErr w:type="spellStart"/>
            <w:r>
              <w:rPr>
                <w:rFonts w:ascii="Times New Roman" w:hAnsi="Times New Roman"/>
                <w:color w:val="000000"/>
                <w:spacing w:val="4"/>
              </w:rPr>
              <w:t>Заблудив¬шийся</w:t>
            </w:r>
            <w:proofErr w:type="spellEnd"/>
            <w:r>
              <w:rPr>
                <w:rFonts w:ascii="Times New Roman" w:hAnsi="Times New Roman"/>
                <w:color w:val="000000"/>
                <w:spacing w:val="4"/>
              </w:rPr>
              <w:t xml:space="preserve"> трамвай»). </w:t>
            </w:r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Футуризм. Манифесты футуристов. Теория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самовитого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 слова. Тема города у футуристов. Эгофутуризм (И. Северянин) и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кубофутуризм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.  Поэзия </w:t>
            </w:r>
            <w:proofErr w:type="spellStart"/>
            <w:r w:rsidRPr="0084290E">
              <w:rPr>
                <w:rFonts w:ascii="Times New Roman" w:hAnsi="Times New Roman"/>
                <w:color w:val="000000"/>
                <w:spacing w:val="4"/>
              </w:rPr>
              <w:t>ретофутуриста</w:t>
            </w:r>
            <w:proofErr w:type="spellEnd"/>
            <w:r w:rsidRPr="0084290E">
              <w:rPr>
                <w:rFonts w:ascii="Times New Roman" w:hAnsi="Times New Roman"/>
                <w:color w:val="000000"/>
                <w:spacing w:val="4"/>
              </w:rPr>
              <w:t xml:space="preserve"> и утописта В. Хлебникова.  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А. Куприн: наследник чеховской традиции.  «Гранатовый браслет» – высокая трагедия в мире обыденной жизни). 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Л.Н. Андреев: русский экспрессионист. «Иуда Искариот» – парадоксальность решения вечной темы.   </w:t>
            </w:r>
          </w:p>
          <w:p w:rsidR="0084290E" w:rsidRDefault="0084290E" w:rsidP="005372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А.А.Блок. Судьба: жизнь, сочиненная поэтом.  Путь: трилогия «вочеловечения»   (эволюция лирики от первого к третьему тому). Любовь: от Прекрасной Дамы – к Незнакомке.  Цикл «Стихи о Прекрасной Даме»: символы в системе средств выразительности.  Лирика Блока как «трилогия вочеловечения». Образ Родины: история и современность. Лирический герой и персонажи-маски.  («Незнакомка», «Ночь, улица, фонарь, аптека...», «В ресторане»). «Вхожу я в темные храмы...», «Балаган», «</w:t>
            </w:r>
            <w:proofErr w:type="spellStart"/>
            <w:proofErr w:type="gramStart"/>
            <w:r w:rsidRPr="0084290E">
              <w:rPr>
                <w:rFonts w:ascii="Times New Roman" w:hAnsi="Times New Roman"/>
                <w:sz w:val="24"/>
                <w:szCs w:val="24"/>
              </w:rPr>
              <w:t>Незна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>-комка</w:t>
            </w:r>
            <w:proofErr w:type="gram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», «Ночь, у лица, фонарь, аптека...», «О, я хочу безумно жить...», «Река раскинулась. Течет, грустит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ле¬ниво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...» (из цикла «На поле Куликовом»), «Россия», «На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желез¬</w:t>
            </w:r>
            <w:proofErr w:type="gramStart"/>
            <w:r w:rsidRPr="0084290E">
              <w:rPr>
                <w:rFonts w:ascii="Times New Roman" w:hAnsi="Times New Roman"/>
                <w:sz w:val="24"/>
                <w:szCs w:val="24"/>
              </w:rPr>
              <w:t>нойдороге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»   </w:t>
            </w:r>
            <w:proofErr w:type="gram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 аптека…», «В ресторане» и др.).  «Двенадцать». Фабула, сюжет и композиция поэмы.  «Музыка революции» и «голоса улицы» в поэме.  Проблема финала «Двенадцати»: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 Христа и 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интерпретации.</w:t>
            </w:r>
            <w:r w:rsidRPr="0084290E">
              <w:rPr>
                <w:rFonts w:ascii="Times New Roman" w:hAnsi="Times New Roman"/>
                <w:sz w:val="24"/>
                <w:szCs w:val="24"/>
              </w:rPr>
              <w:t>И.А.Бунин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Бездомный певец русской Атлантиды: изгнанник или хранитель? Лирический мир И. А. Бунина: поэзия или проза? Сатирическая притча «Господин из Сан-Франциско»: абсурдность жизни или нелепость смерти? Природа и цивилизация в рассказе. Метафизика любви и смерти в рассказах И.А. Бунина: «блаженная смерть» или «убийство смерти»? (аналитическое чтение расска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зов из цикла «Темные аллеи»).  </w:t>
            </w: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А. М. Горький. Три судьбы Максима Горького: писатель, культурный организатор, общественный деятель. Ранний Горький: в поисках «гордого человека». Рассказы «Макар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Чудра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»,  «Старуха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Изергиль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Челкаш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». «Эй, человек! Это ты звучишь гордо?» (А.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Мариенгоф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): «На дне» как социальная драма.  «Что лучше: истина или сострадание?» (М.Горький): «На дне» как философская притча. Проблема правды и лжи: неразрешённый спор.  </w:t>
            </w:r>
          </w:p>
        </w:tc>
      </w:tr>
      <w:tr w:rsidR="00BC6D19" w:rsidTr="00537270">
        <w:trPr>
          <w:trHeight w:val="41"/>
        </w:trPr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D19" w:rsidRPr="0084290E" w:rsidRDefault="00D405AA" w:rsidP="0084290E">
            <w:pPr>
              <w:pStyle w:val="a5"/>
              <w:spacing w:before="0" w:beforeAutospacing="0"/>
            </w:pPr>
            <w:r w:rsidRPr="0084290E">
              <w:t>Советский век: две русские литературы или одна? (1920-1930-е)</w:t>
            </w:r>
          </w:p>
        </w:tc>
        <w:tc>
          <w:tcPr>
            <w:tcW w:w="1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58" w:right="29"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Литература и власть: пути литературы 1920 – 1930-х годов. «Воздух эпохи»: рассказ Е.И. Замятина «Дракон».   «О дивный новый мир»: роман-антиутопия Е. Замятина «Мы». Семинар. Эпос о революции и «диалектика» души: рассказы И.Э. Бабеля из цикла «Конармия».  «Я пишу на том языке, на котором сейчас говорит и думает улица»: рассказы М.М. Зощенко «Обезьяний язык» и  «Монтер».  «…Наравне с именами собратьев по </w:t>
            </w:r>
            <w:r w:rsidRPr="008429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правописанью…»: В.В. Набоков. Рассказ «Благость».  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58" w:right="29"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В.Маяковский. «Я – поэт. Этим и интересен»: личность и судьба Маяковского. Лирика Маяковского 1912 – 1917 годов: «революционный поэт».  «Громада-любовь» и «громада-ненависть»: поэма «Облако в штанах».  Лирика Маяковского 1917–1930 годов: «поэт Революции».   Поэт и поэзия: трагедия поэта. «А вы могли бы?», «Послушайте!», «Скрипка и немножко нервно…», «Вам!», «Прозаседавшиеся», «Разговор с фининспектором о поэзии», «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Лиличка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! Вместо письма», «Письмо товарищу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Кострову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из Парижа о сущности любви», «Письмо Татьяне Яковлевой», «Во весь голос».    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С.А.Есенин. Жизнь и творчество  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58" w:right="29"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Художественно-философские основы поэтики Есенина. «Гой ты, Русь, моя родная!..», «Спит ковыль. Равнина дорогая…» и др. Природа и человек в лирике С.Есенина. «Береза», «Клен ты мой опавший…», «Край любимый! Сердцу снятся…», «Синий туман, снеговое раздолье…» и др. Мотивы поздней лирики С. Есенина. «Шаганэ ты моя, Шаганэ…», «Гори звезда моя, не падай…», «Я покинул родимый дом…», «Письмо матери»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М. А. Шолохов.  «В годину смуты и разврата»: от «Донских рассказов» к «Тихому Дону».  «Война и мир» на донской земле: «Тихий Дон» как исторический роман-эпопея и как семейная сага. «Любовь казака»: «Тихий Дон» как роман о любви. «Поправляющий грех горше поправляемого» (В.В. Розанов): «Тихий Дон» как роман о революции и Гражданской войне. «Одиссея казачьего Гамлета» (И.Н. Сухих): «Тихий Дон» как роман о трагической судьбе человека. Рассказ «Судьба человека». Русский национальный характер в рассказе. Образы автора и рассказчика.       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58" w:right="29"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О.Э.Мандельштам. «Я не хочу моей судьбы»: поэт и судьба. «Я получил блаженное наследство»: поэт и вечность. «Мне на плечи бросается век-волкодав»: поэт и время. «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NotreDame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>», «Петербургские строфы», «Бессонница. Гомер. Тугие паруса…», «Золотистого меда струя из бутылки текла…», «Я наравне с другими…», «Я вернулся в мой город…», «Век», «Мы с тобой на кухне посидим…», «За гремучую доблесть грядущих веков…», «Стихи о неизвестном солдате».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58" w:right="29"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А.А.Ахматова.  Жизненный и творческий путь  А.А. Ахматовой. Образ поэта в стихах ее современников. «Слишком плотны любовные сети»: ранняя лирика А. А. Ахматовой.  «Я была тогда с моим народом»: поэма «Реквием». «…в прошедшем грядущее зреет»: Россия и </w:t>
            </w:r>
            <w:proofErr w:type="gramStart"/>
            <w:r w:rsidRPr="0084290E">
              <w:rPr>
                <w:rFonts w:ascii="Times New Roman" w:hAnsi="Times New Roman"/>
                <w:sz w:val="24"/>
                <w:szCs w:val="24"/>
              </w:rPr>
              <w:t>творчество  в</w:t>
            </w:r>
            <w:proofErr w:type="gram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поэтическом сознании А. Ахматовой.  «Не с теми я, кто бросил землю...», «Мне голос был. Он звал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утешно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>...», «Мне ни к чему одические рати...», «Родная земля» «Реквием», «Северные элегии».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58" w:right="29"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М.А.Булгаков. Судьба художника: противостояние эпохе. Булгаков и советская литература. Творческий путь: от «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Гря¬дущих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перспектив» к «роману о дьяволе». Жанровая и композиционная структура «Мастера и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Марга¬риты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»: роман-миф и три сюжета (роман мастера, московская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дьяволиада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, роман о мастере). Роман мастера: проблема добра, предательства, трусости,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вер¬ности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. Евангелие от Михаила и канонические Евангелия.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Булгаковская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Москва: конкретное и условное.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Воланд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как провокатор и чудесный помощник. Направленность сатиры. Система образов романа, смысл эпиграфа Вечное и временное в романе как основа проблематики романа.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58" w:right="29"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М.Цветаева. «С этой безмерностью в мире мер»: быт и бытие Марины Цветаевой. «Высота бреда над уровнем </w:t>
            </w:r>
            <w:r w:rsidRPr="0084290E">
              <w:rPr>
                <w:rFonts w:ascii="Times New Roman" w:hAnsi="Times New Roman"/>
                <w:sz w:val="24"/>
                <w:szCs w:val="24"/>
              </w:rPr>
              <w:lastRenderedPageBreak/>
              <w:t>Жизни»: вечность любви. Лирическая героиня М.  Цветаевой. Поэтика М. Цветаевой. «Есть времена – железные – для всех»: время ненависти. Поздняя цветаевская лирика. «Моим стихам, написанным так рано...», «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Бессон¬ница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>» («Вот опять окно...» «Кто создан из камня, кто создан из глины...», Стихи к Блоку» («Имя твое — птица в руке...»</w:t>
            </w:r>
            <w:proofErr w:type="gramStart"/>
            <w:r w:rsidRPr="0084290E">
              <w:rPr>
                <w:rFonts w:ascii="Times New Roman" w:hAnsi="Times New Roman"/>
                <w:sz w:val="24"/>
                <w:szCs w:val="24"/>
              </w:rPr>
              <w:t>) ,</w:t>
            </w:r>
            <w:proofErr w:type="gram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«Рас — стояние: версты,  мили...»),    «Тоска по родине! Давно...»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58" w:right="29"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Б.Пастернак Поэт и время: личность и судьба  Б.Л. Пастернака.  «И образ мира, в слове явленный»: мотивы любви и природы  в лирике Б.Л.  Пастернака.  «Определение поэзии»:  образ поэта и смысл поэтического творчества в лирике Б.Л.  Пастернака. «Вариант книги Бытия»: роман «Доктор Живаго».  «Ход веков подобен притче»: стихотворения Юрия Живаго.   «Февраль. Достать чернил и плакать!..», «Определение поэзии», «Во всем мне хочется дойти до самой сути…», «Гамлет», «Зимняя ночь», «Быть знаменитым некрасиво…», «Доктор Живаго» (обзор).  </w:t>
            </w:r>
          </w:p>
          <w:p w:rsidR="00BC6D19" w:rsidRDefault="0084290E" w:rsidP="00537270">
            <w:pPr>
              <w:shd w:val="clear" w:color="auto" w:fill="FFFFFF"/>
              <w:spacing w:after="0" w:line="240" w:lineRule="auto"/>
              <w:ind w:left="58" w:right="29"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А.П. Платонов. Человек и мир, в котором он живет (рассказы Платонова «Железная старуха» и «В прекрасном и яростном мире»). Тайна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Фро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>: Психея, Афродита или Душечка?  (рассказ  А.П. Платонова «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Фро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>»). Вариант уроков: Обзор содержания и проблематики повести  «Котлован».</w:t>
            </w:r>
          </w:p>
        </w:tc>
      </w:tr>
      <w:tr w:rsidR="00BC6D19" w:rsidTr="00537270">
        <w:trPr>
          <w:trHeight w:val="41"/>
        </w:trPr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D19" w:rsidRPr="0084290E" w:rsidRDefault="00D405AA" w:rsidP="00242993">
            <w:pPr>
              <w:pStyle w:val="a5"/>
              <w:spacing w:after="0"/>
              <w:rPr>
                <w:bCs/>
              </w:rPr>
            </w:pPr>
            <w:r w:rsidRPr="0084290E">
              <w:lastRenderedPageBreak/>
              <w:t>Советский век: на разных этажах (1940-1980-е)</w:t>
            </w:r>
          </w:p>
        </w:tc>
        <w:tc>
          <w:tcPr>
            <w:tcW w:w="1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Общая характеристика. Литература и война: музы и пушки. Литература и власть: время кнута и пряника. Поэзия шестидесятников: «поэт в России больше, чем поэт».  Литература 1960 - 1980-х годов: образ меняющегося времени.  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Ли¬рика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К. Симонова, С. Гудзенко.  В.Некрасов, М.Шолохов и А.Платонов о судьбе солдата-победителя.  Послевоенные надежды и катастрофы: судьба Ахматовой и Зощенко. «Оттепель»: восстановление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прерван¬ных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традиций и появление нового литературного поколения. Ведущая роль поэзии: «эстрадная» и «тихая» лирика (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Е.Евту¬шенко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Б.Окуджава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А.ВознесенскийР.Рождественский</w:t>
            </w:r>
            <w:proofErr w:type="spellEnd"/>
            <w:proofErr w:type="gramStart"/>
            <w:r w:rsidRPr="0084290E">
              <w:rPr>
                <w:rFonts w:ascii="Times New Roman" w:hAnsi="Times New Roman"/>
                <w:sz w:val="24"/>
                <w:szCs w:val="24"/>
              </w:rPr>
              <w:t>)  Основные</w:t>
            </w:r>
            <w:proofErr w:type="gram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направления в прозе: дере-венская, военная, городская проза(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Ф.Абрамов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, В.Распутин, В. 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Гроссман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>, В. Быков, Ю.Трифонов). Новые «заморозки» и структура литературного процесса: официальная литература и самиздат. Восьмидесятые годы: «возвращенная литература», отмена цензуры.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А.Т.Твардовский. «Есть имена и есть такие даты»: личное и общественное в судьбе и творчестве А.Т. Твардовского. «Бой идет не ради славы, ради жизни на земле»: великое и смешное в поэтической летописи </w:t>
            </w:r>
            <w:proofErr w:type="gramStart"/>
            <w:r w:rsidRPr="0084290E">
              <w:rPr>
                <w:rFonts w:ascii="Times New Roman" w:hAnsi="Times New Roman"/>
                <w:sz w:val="24"/>
                <w:szCs w:val="24"/>
              </w:rPr>
              <w:t>войны..</w:t>
            </w:r>
            <w:proofErr w:type="gram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 «Я знаю, никакой моей вины»: совесть и память в творчестве и жизни А.Т. Твардовского.  «Вся суть в одном-единственном завете…», «Памяти матери», «Я знаю, никакой моей вины…»,  «Василий Теркин».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А.И.Солженицын. «Писатель, которого сердце… переболело всеми болями общества…»: биография и творчество А.И. Солженицына. «Щ-854 (Один день одного зэка»): рассказ «Один день Ивана Денисовича». Особенный герой: Иван Денисович или «Щ-854»? Образ Ивана Денисовича в художественном мире рассказа (повести).  Книга-свидетельство: «Архипелаг ГУЛАГ».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В.М. Шукшин. «Нравственность есть Правда»: жизнь и творческий путь В.М. Шукшина – актера, режиссера и писателя. «Чудики» и философы В.М. Шукшина. «Крепкие мужики» и «блудные сыновья» родной земли.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Н.Рубцов. «За все добро расплатимся добром, за всю любовь расплатимся любовью»: проза жизни и чудо поэзии Н. Рубцова. «Но я у Тютчева и Фета проверю искреннее слово». Учителя и предтечи Н. Рубцова.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«Звезда полей», «Видение на холме», «Тихая моя родина».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В.С. Высоцкий. «Я не люблю…»: катехизис поэта, певца и </w:t>
            </w:r>
            <w:proofErr w:type="gramStart"/>
            <w:r w:rsidRPr="0084290E">
              <w:rPr>
                <w:rFonts w:ascii="Times New Roman" w:hAnsi="Times New Roman"/>
                <w:sz w:val="24"/>
                <w:szCs w:val="24"/>
              </w:rPr>
              <w:t>гражданина.«</w:t>
            </w:r>
            <w:proofErr w:type="gram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Высоцкий – «Шансонье всея Руси».  </w:t>
            </w:r>
            <w:r w:rsidRPr="0084290E">
              <w:rPr>
                <w:rFonts w:ascii="Times New Roman" w:hAnsi="Times New Roman"/>
                <w:sz w:val="24"/>
                <w:szCs w:val="24"/>
              </w:rPr>
              <w:lastRenderedPageBreak/>
              <w:t>«Песенка про то, что случилось в Африке», «Баллада о детстве», «Он не вернулся из боя», «Дорожная история», «Купола», «Мой черный человек в костюме сером…»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Ю.В. Трифонов. «Возвращение к «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prosus</w:t>
            </w:r>
            <w:proofErr w:type="spell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»: история и современность в произведениях  Ю.В. Трифонова.  «Обмены и обманы»   города в прозе Ю. Трифонова.    Завещание Ю. Трифонова: вечные темы в творчестве писателя. Рассказы «Игры в сумерках», «Прозрачное солнце осени», «Путешествие», «Вечные темы». 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С.Д. Довлатов. «Мир уродлив, и люди грустны» (И. Бродский): анекдоты и драмы Сергея Довлатова. Рассказы из чемодана: автобиография поколения в произведениях С. Довлатова.  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>«Чемодан».</w:t>
            </w:r>
          </w:p>
          <w:p w:rsidR="0084290E" w:rsidRPr="0084290E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И.Бродский. «Ни страны, ни погоста»: от Васильевского острова до острова Мертвых. «Поэт есть средство существования языка»:  пространство языка – пространство свободы в лирике И. Бродского.  И. Бродский и традиции философской поэзии.  Лирика: «Рождественский романс», «От окраины к </w:t>
            </w:r>
            <w:proofErr w:type="gramStart"/>
            <w:r w:rsidRPr="0084290E">
              <w:rPr>
                <w:rFonts w:ascii="Times New Roman" w:hAnsi="Times New Roman"/>
                <w:sz w:val="24"/>
                <w:szCs w:val="24"/>
              </w:rPr>
              <w:t>цент-</w:t>
            </w:r>
            <w:proofErr w:type="spellStart"/>
            <w:r w:rsidRPr="0084290E"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  <w:proofErr w:type="gramEnd"/>
            <w:r w:rsidRPr="0084290E">
              <w:rPr>
                <w:rFonts w:ascii="Times New Roman" w:hAnsi="Times New Roman"/>
                <w:sz w:val="24"/>
                <w:szCs w:val="24"/>
              </w:rPr>
              <w:t xml:space="preserve">», «Стансы», «Большая элегия Джону Донну», «На смерть Жукова», «Часть речи», «Я входил вместо дикого зверя в клетку...».  </w:t>
            </w:r>
          </w:p>
          <w:p w:rsidR="00BC6D19" w:rsidRDefault="0084290E" w:rsidP="00537270">
            <w:pPr>
              <w:shd w:val="clear" w:color="auto" w:fill="FFFFFF"/>
              <w:spacing w:after="0" w:line="240" w:lineRule="auto"/>
              <w:ind w:left="7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0E">
              <w:rPr>
                <w:rFonts w:ascii="Times New Roman" w:hAnsi="Times New Roman"/>
                <w:sz w:val="24"/>
                <w:szCs w:val="24"/>
              </w:rPr>
              <w:t xml:space="preserve">А.В. Вампилов. Драматург А. Вампилов: трагедии и анекдоты. Люди – не ангелы: вечные темы в «Провинциальных анекдотах».   </w:t>
            </w:r>
          </w:p>
        </w:tc>
      </w:tr>
    </w:tbl>
    <w:p w:rsidR="00BC6D19" w:rsidRDefault="00BC6D19" w:rsidP="00BC6D19">
      <w:bookmarkStart w:id="0" w:name="_GoBack"/>
      <w:bookmarkEnd w:id="0"/>
    </w:p>
    <w:sectPr w:rsidR="00BC6D19" w:rsidSect="00BC6D19">
      <w:footerReference w:type="default" r:id="rId8"/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389" w:rsidRDefault="00917389" w:rsidP="00537270">
      <w:pPr>
        <w:spacing w:after="0" w:line="240" w:lineRule="auto"/>
      </w:pPr>
      <w:r>
        <w:separator/>
      </w:r>
    </w:p>
  </w:endnote>
  <w:endnote w:type="continuationSeparator" w:id="0">
    <w:p w:rsidR="00917389" w:rsidRDefault="00917389" w:rsidP="00537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959392"/>
      <w:docPartObj>
        <w:docPartGallery w:val="Page Numbers (Bottom of Page)"/>
        <w:docPartUnique/>
      </w:docPartObj>
    </w:sdtPr>
    <w:sdtEndPr/>
    <w:sdtContent>
      <w:p w:rsidR="004B5501" w:rsidRDefault="00924482">
        <w:pPr>
          <w:pStyle w:val="ac"/>
          <w:jc w:val="right"/>
        </w:pPr>
        <w:r>
          <w:fldChar w:fldCharType="begin"/>
        </w:r>
        <w:r w:rsidR="004B5501">
          <w:instrText>PAGE   \* MERGEFORMAT</w:instrText>
        </w:r>
        <w:r>
          <w:fldChar w:fldCharType="separate"/>
        </w:r>
        <w:r w:rsidR="002E0DF0">
          <w:rPr>
            <w:noProof/>
          </w:rPr>
          <w:t>5</w:t>
        </w:r>
        <w:r>
          <w:fldChar w:fldCharType="end"/>
        </w:r>
      </w:p>
    </w:sdtContent>
  </w:sdt>
  <w:p w:rsidR="004B5501" w:rsidRDefault="004B550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389" w:rsidRDefault="00917389" w:rsidP="00537270">
      <w:pPr>
        <w:spacing w:after="0" w:line="240" w:lineRule="auto"/>
      </w:pPr>
      <w:r>
        <w:separator/>
      </w:r>
    </w:p>
  </w:footnote>
  <w:footnote w:type="continuationSeparator" w:id="0">
    <w:p w:rsidR="00917389" w:rsidRDefault="00917389" w:rsidP="00537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FA65E52"/>
    <w:lvl w:ilvl="0">
      <w:start w:val="1"/>
      <w:numFmt w:val="decimal"/>
      <w:lvlText w:val="%1."/>
      <w:lvlJc w:val="left"/>
      <w:pPr>
        <w:tabs>
          <w:tab w:val="num" w:pos="0"/>
        </w:tabs>
        <w:ind w:left="2160" w:hanging="21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2880" w:hanging="2029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3600" w:hanging="275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590" w:hanging="3740"/>
      </w:pPr>
      <w:rPr>
        <w:rFonts w:ascii="Times" w:hAnsi="Times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5616" w:hanging="4766"/>
      </w:pPr>
      <w:rPr>
        <w:rFonts w:ascii="Times New Roman Bold" w:hAnsi="Times New Roman Bold" w:cs="Times New Roman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60" w:hanging="720"/>
      </w:pPr>
      <w:rPr>
        <w:rFonts w:ascii="Times" w:hAnsi="Times" w:cs="Times New Roman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72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72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720"/>
      </w:pPr>
      <w:rPr>
        <w:rFonts w:ascii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color w:val="000000"/>
        <w:spacing w:val="0"/>
        <w:w w:val="100"/>
        <w:kern w:val="1"/>
        <w:position w:val="0"/>
        <w:sz w:val="2"/>
        <w:szCs w:val="20"/>
        <w:u w:val="none"/>
        <w:vertAlign w:val="baseline"/>
      </w:rPr>
    </w:lvl>
  </w:abstractNum>
  <w:abstractNum w:abstractNumId="1" w15:restartNumberingAfterBreak="0">
    <w:nsid w:val="330B6816"/>
    <w:multiLevelType w:val="multilevel"/>
    <w:tmpl w:val="129659CA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abstractNum w:abstractNumId="2" w15:restartNumberingAfterBreak="0">
    <w:nsid w:val="5A21637A"/>
    <w:multiLevelType w:val="multilevel"/>
    <w:tmpl w:val="1E086E7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211"/>
    <w:rsid w:val="000508B4"/>
    <w:rsid w:val="000B0536"/>
    <w:rsid w:val="00220647"/>
    <w:rsid w:val="00242993"/>
    <w:rsid w:val="0024409E"/>
    <w:rsid w:val="0028574C"/>
    <w:rsid w:val="002C4C62"/>
    <w:rsid w:val="002E0DF0"/>
    <w:rsid w:val="003F17CD"/>
    <w:rsid w:val="004B5501"/>
    <w:rsid w:val="00537270"/>
    <w:rsid w:val="00570811"/>
    <w:rsid w:val="005D63C4"/>
    <w:rsid w:val="005E6211"/>
    <w:rsid w:val="00784BDF"/>
    <w:rsid w:val="0084290E"/>
    <w:rsid w:val="00917389"/>
    <w:rsid w:val="00924482"/>
    <w:rsid w:val="00AC5BAD"/>
    <w:rsid w:val="00B44378"/>
    <w:rsid w:val="00B45D43"/>
    <w:rsid w:val="00BC6D19"/>
    <w:rsid w:val="00D079EB"/>
    <w:rsid w:val="00D405AA"/>
    <w:rsid w:val="00D72319"/>
    <w:rsid w:val="00E10561"/>
    <w:rsid w:val="00F75B8F"/>
    <w:rsid w:val="00FE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F91852-6818-4F88-9D59-E634A693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6D1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Глава"/>
    <w:basedOn w:val="a0"/>
    <w:next w:val="a0"/>
    <w:link w:val="10"/>
    <w:uiPriority w:val="9"/>
    <w:qFormat/>
    <w:rsid w:val="000508B4"/>
    <w:pPr>
      <w:keepNext/>
      <w:keepLines/>
      <w:spacing w:before="24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paragraph" w:styleId="2">
    <w:name w:val="heading 2"/>
    <w:aliases w:val="Заголовок ГОСТ"/>
    <w:basedOn w:val="a0"/>
    <w:link w:val="20"/>
    <w:qFormat/>
    <w:rsid w:val="003F17CD"/>
    <w:pPr>
      <w:spacing w:before="100" w:beforeAutospacing="1" w:after="100" w:afterAutospacing="1" w:line="360" w:lineRule="auto"/>
      <w:ind w:firstLine="851"/>
      <w:outlineLvl w:val="1"/>
    </w:pPr>
    <w:rPr>
      <w:rFonts w:ascii="Times New Roman" w:eastAsia="Times New Roman" w:hAnsi="Times New Roman"/>
      <w:b/>
      <w:bCs/>
      <w:sz w:val="28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ГОСТ"/>
    <w:basedOn w:val="a0"/>
    <w:link w:val="a4"/>
    <w:qFormat/>
    <w:rsid w:val="005D63C4"/>
    <w:pPr>
      <w:numPr>
        <w:numId w:val="4"/>
      </w:numPr>
      <w:suppressAutoHyphens/>
      <w:spacing w:after="0" w:line="360" w:lineRule="auto"/>
      <w:contextualSpacing/>
      <w:jc w:val="both"/>
    </w:pPr>
    <w:rPr>
      <w:rFonts w:asciiTheme="minorHAnsi" w:eastAsiaTheme="minorHAnsi" w:hAnsiTheme="minorHAnsi" w:cstheme="minorBidi"/>
      <w:bCs/>
      <w:color w:val="000000" w:themeColor="text1"/>
      <w:sz w:val="28"/>
      <w:szCs w:val="28"/>
      <w:lang w:eastAsia="ar-SA"/>
    </w:rPr>
  </w:style>
  <w:style w:type="character" w:customStyle="1" w:styleId="a4">
    <w:name w:val="ГОСТ Знак"/>
    <w:basedOn w:val="a1"/>
    <w:link w:val="a"/>
    <w:rsid w:val="005D63C4"/>
    <w:rPr>
      <w:bCs/>
      <w:color w:val="000000" w:themeColor="text1"/>
      <w:sz w:val="28"/>
      <w:szCs w:val="28"/>
      <w:lang w:eastAsia="ar-SA"/>
    </w:rPr>
  </w:style>
  <w:style w:type="character" w:customStyle="1" w:styleId="20">
    <w:name w:val="Заголовок 2 Знак"/>
    <w:aliases w:val="Заголовок ГОСТ Знак"/>
    <w:basedOn w:val="a1"/>
    <w:link w:val="2"/>
    <w:rsid w:val="003F17CD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10">
    <w:name w:val="Заголовок 1 Знак"/>
    <w:aliases w:val="Глава Знак"/>
    <w:basedOn w:val="a1"/>
    <w:link w:val="1"/>
    <w:uiPriority w:val="9"/>
    <w:rsid w:val="000508B4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paragraph" w:styleId="a5">
    <w:name w:val="Normal (Web)"/>
    <w:basedOn w:val="a0"/>
    <w:rsid w:val="00BC6D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C6D19"/>
    <w:pPr>
      <w:tabs>
        <w:tab w:val="left" w:pos="708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Базовый"/>
    <w:rsid w:val="00BC6D19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Times New Roman"/>
    </w:rPr>
  </w:style>
  <w:style w:type="table" w:styleId="a8">
    <w:name w:val="Table Grid"/>
    <w:basedOn w:val="a2"/>
    <w:uiPriority w:val="99"/>
    <w:rsid w:val="00BC6D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D405AA"/>
    <w:pPr>
      <w:ind w:left="720"/>
      <w:contextualSpacing/>
    </w:pPr>
  </w:style>
  <w:style w:type="paragraph" w:styleId="aa">
    <w:name w:val="header"/>
    <w:basedOn w:val="a0"/>
    <w:link w:val="ab"/>
    <w:uiPriority w:val="99"/>
    <w:unhideWhenUsed/>
    <w:rsid w:val="00537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537270"/>
    <w:rPr>
      <w:rFonts w:ascii="Calibri" w:eastAsia="Calibri" w:hAnsi="Calibri" w:cs="Times New Roman"/>
    </w:rPr>
  </w:style>
  <w:style w:type="paragraph" w:styleId="ac">
    <w:name w:val="footer"/>
    <w:basedOn w:val="a0"/>
    <w:link w:val="ad"/>
    <w:uiPriority w:val="99"/>
    <w:unhideWhenUsed/>
    <w:rsid w:val="00537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537270"/>
    <w:rPr>
      <w:rFonts w:ascii="Calibri" w:eastAsia="Calibri" w:hAnsi="Calibri" w:cs="Times New Roman"/>
    </w:rPr>
  </w:style>
  <w:style w:type="paragraph" w:styleId="ae">
    <w:name w:val="Balloon Text"/>
    <w:basedOn w:val="a0"/>
    <w:link w:val="af"/>
    <w:uiPriority w:val="99"/>
    <w:semiHidden/>
    <w:unhideWhenUsed/>
    <w:rsid w:val="004B5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B55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23788EDA-0E73-4D18-86BB-6C29A15B9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2717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User</cp:lastModifiedBy>
  <cp:revision>14</cp:revision>
  <cp:lastPrinted>2017-09-05T17:56:00Z</cp:lastPrinted>
  <dcterms:created xsi:type="dcterms:W3CDTF">2017-08-21T20:07:00Z</dcterms:created>
  <dcterms:modified xsi:type="dcterms:W3CDTF">2017-10-18T18:49:00Z</dcterms:modified>
</cp:coreProperties>
</file>